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C49A" w14:textId="5731FBA7" w:rsidR="005021DD" w:rsidRDefault="005021DD" w:rsidP="002175AC">
      <w:pPr>
        <w:jc w:val="center"/>
        <w:rPr>
          <w:b/>
          <w:bCs/>
          <w:sz w:val="36"/>
          <w:szCs w:val="36"/>
          <w:u w:val="single"/>
        </w:rPr>
      </w:pPr>
      <w:r w:rsidRPr="002175AC">
        <w:rPr>
          <w:b/>
          <w:bCs/>
          <w:sz w:val="36"/>
          <w:szCs w:val="36"/>
          <w:u w:val="single"/>
        </w:rPr>
        <w:t>GWEOA Critical Dates</w:t>
      </w:r>
    </w:p>
    <w:p w14:paraId="5927A0CB" w14:textId="28CDE311" w:rsidR="00C71553" w:rsidRPr="002175AC" w:rsidRDefault="00C71553" w:rsidP="002175A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July 2024 - June 2025</w:t>
      </w:r>
    </w:p>
    <w:p w14:paraId="3DAAB8B8" w14:textId="699AB070" w:rsidR="005021DD" w:rsidRDefault="00B37D0A"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 w:rsidR="002175AC">
        <w:rPr>
          <w:b/>
          <w:bCs/>
        </w:rPr>
        <w:t xml:space="preserve"> </w:t>
      </w:r>
      <w:r w:rsidR="005021DD" w:rsidRPr="005021DD">
        <w:rPr>
          <w:b/>
          <w:bCs/>
        </w:rPr>
        <w:t>MAILING</w:t>
      </w:r>
      <w:r w:rsidR="005021DD">
        <w:t xml:space="preserve"> – Notice of Annual Meeting must be USPS mailed </w:t>
      </w:r>
      <w:r w:rsidR="005C7E03">
        <w:t xml:space="preserve">by Secretary </w:t>
      </w:r>
      <w:r w:rsidR="005021DD">
        <w:t xml:space="preserve">no more than </w:t>
      </w:r>
      <w:r w:rsidR="00130B12">
        <w:t>60</w:t>
      </w:r>
      <w:r w:rsidR="005021DD">
        <w:t xml:space="preserve"> days and no less than </w:t>
      </w:r>
      <w:r w:rsidR="00130B12">
        <w:t>14</w:t>
      </w:r>
      <w:r w:rsidR="005021DD">
        <w:t xml:space="preserve"> days before the Annual Meeting.</w:t>
      </w:r>
      <w:r w:rsidR="00130B12">
        <w:t xml:space="preserve"> The Annual Meeting must occur by the end of October. </w:t>
      </w:r>
      <w:r w:rsidR="005021DD">
        <w:t xml:space="preserve"> Minimum packet contents are:</w:t>
      </w:r>
    </w:p>
    <w:p w14:paraId="20E45B08" w14:textId="00E50AED" w:rsidR="005021DD" w:rsidRPr="002175AC" w:rsidRDefault="005021DD">
      <w:pPr>
        <w:rPr>
          <w:b/>
          <w:bCs/>
        </w:rPr>
      </w:pPr>
      <w:r>
        <w:tab/>
        <w:t>Notice of Annual Meeting</w:t>
      </w:r>
    </w:p>
    <w:p w14:paraId="653E7720" w14:textId="0A0F9112" w:rsidR="005021DD" w:rsidRDefault="005021DD">
      <w:r>
        <w:tab/>
        <w:t>Proxy</w:t>
      </w:r>
      <w:r w:rsidR="00130B12">
        <w:t xml:space="preserve"> </w:t>
      </w:r>
    </w:p>
    <w:p w14:paraId="789DCDB3" w14:textId="5F5E29B8" w:rsidR="005021DD" w:rsidRDefault="005021DD">
      <w:r>
        <w:tab/>
        <w:t>List of Voting Members</w:t>
      </w:r>
    </w:p>
    <w:p w14:paraId="7DAB734C" w14:textId="33AFEAA3" w:rsidR="005021DD" w:rsidRDefault="005021DD">
      <w:r>
        <w:tab/>
        <w:t>Proposed Directors Budget for Ratification</w:t>
      </w:r>
    </w:p>
    <w:p w14:paraId="147F2EEB" w14:textId="4820E3E4" w:rsidR="005021DD" w:rsidRDefault="00ED66EC">
      <w:pPr>
        <w:rPr>
          <w:b/>
          <w:bCs/>
        </w:rPr>
      </w:pPr>
      <w:r>
        <w:t>Additional</w:t>
      </w:r>
      <w:r w:rsidR="005021DD">
        <w:t xml:space="preserve"> information can be provided by email.</w:t>
      </w:r>
      <w:r>
        <w:t xml:space="preserve"> </w:t>
      </w:r>
      <w:r w:rsidR="002175AC">
        <w:t>At a minimum, i</w:t>
      </w:r>
      <w:r>
        <w:t>nclude draft minutes from previous year</w:t>
      </w:r>
      <w:r w:rsidR="00F524B6">
        <w:t xml:space="preserve"> and reconciliation of expenses against budget</w:t>
      </w:r>
      <w:r>
        <w:t>.</w:t>
      </w:r>
      <w:r w:rsidR="002175AC">
        <w:t xml:space="preserve"> (</w:t>
      </w:r>
      <w:r w:rsidR="002175AC" w:rsidRPr="002175AC">
        <w:rPr>
          <w:b/>
          <w:bCs/>
        </w:rPr>
        <w:t>August-October)</w:t>
      </w:r>
    </w:p>
    <w:p w14:paraId="3EE9F8EF" w14:textId="4DF19419" w:rsidR="002175AC" w:rsidRDefault="002175AC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Pr="005021DD">
        <w:rPr>
          <w:b/>
          <w:bCs/>
        </w:rPr>
        <w:t>FILING</w:t>
      </w:r>
      <w:r>
        <w:t xml:space="preserve"> - DORA HOA Registration (</w:t>
      </w:r>
      <w:r w:rsidR="00ED55B9">
        <w:rPr>
          <w:b/>
          <w:bCs/>
        </w:rPr>
        <w:t>September</w:t>
      </w:r>
      <w:r>
        <w:t>)</w:t>
      </w:r>
    </w:p>
    <w:p w14:paraId="1FA33596" w14:textId="5D4B5424" w:rsidR="005021DD" w:rsidRDefault="00A500FF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2175AC">
        <w:rPr>
          <w:b/>
          <w:bCs/>
        </w:rPr>
        <w:t>MEETING</w:t>
      </w:r>
      <w:r w:rsidR="002175AC" w:rsidRPr="002175AC">
        <w:t xml:space="preserve"> </w:t>
      </w:r>
      <w:r w:rsidR="002175AC">
        <w:t xml:space="preserve">- </w:t>
      </w:r>
      <w:r w:rsidR="005021DD">
        <w:t xml:space="preserve">Annual Meeting – October of each year </w:t>
      </w:r>
      <w:r w:rsidR="002175AC" w:rsidRPr="002175AC">
        <w:rPr>
          <w:b/>
          <w:bCs/>
        </w:rPr>
        <w:t>(October)</w:t>
      </w:r>
    </w:p>
    <w:p w14:paraId="784F6298" w14:textId="738494B5" w:rsidR="005021DD" w:rsidRDefault="00A500FF" w:rsidP="005021DD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2175AC">
        <w:t xml:space="preserve"> </w:t>
      </w:r>
      <w:r w:rsidR="002175AC" w:rsidRPr="002175AC">
        <w:rPr>
          <w:b/>
          <w:bCs/>
        </w:rPr>
        <w:t xml:space="preserve">MEETING </w:t>
      </w:r>
      <w:r w:rsidR="002175AC" w:rsidRPr="002175AC">
        <w:t>Initial</w:t>
      </w:r>
      <w:r w:rsidR="002175AC">
        <w:rPr>
          <w:b/>
          <w:bCs/>
        </w:rPr>
        <w:t xml:space="preserve"> </w:t>
      </w:r>
      <w:r w:rsidR="005021DD">
        <w:t xml:space="preserve">Directors Meeting – Immediately following Annual Meeting and at other times as needed. Three </w:t>
      </w:r>
      <w:r w:rsidR="00F524B6">
        <w:t>days’ notice</w:t>
      </w:r>
      <w:r w:rsidR="005021DD">
        <w:t xml:space="preserve"> by posting on the GWEOA web site or other allowed method is required.</w:t>
      </w:r>
      <w:r w:rsidR="002175AC">
        <w:t xml:space="preserve"> Secretary provides timely minutes</w:t>
      </w:r>
      <w:r w:rsidR="005C7E03">
        <w:t xml:space="preserve"> after meeting</w:t>
      </w:r>
      <w:r w:rsidR="002175AC">
        <w:t xml:space="preserve">. </w:t>
      </w:r>
    </w:p>
    <w:p w14:paraId="448D502A" w14:textId="653BFB1F" w:rsidR="005021DD" w:rsidRDefault="00A500FF" w:rsidP="005021DD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5021DD" w:rsidRPr="005021DD">
        <w:rPr>
          <w:b/>
          <w:bCs/>
        </w:rPr>
        <w:t>FILING</w:t>
      </w:r>
      <w:r w:rsidR="005021DD">
        <w:t xml:space="preserve"> – Corporate Transparency Act Beneficial Ownership Information</w:t>
      </w:r>
      <w:r w:rsidR="00B041D0">
        <w:t xml:space="preserve">. </w:t>
      </w:r>
      <w:r w:rsidR="005021DD">
        <w:t xml:space="preserve"> </w:t>
      </w:r>
      <w:r w:rsidR="00B041D0">
        <w:t>W</w:t>
      </w:r>
      <w:r w:rsidR="005021DD">
        <w:t>hen a new Director is elected at the Annual Meeting or other time. Filing must be completed w</w:t>
      </w:r>
      <w:r w:rsidR="00B041D0">
        <w:t>i</w:t>
      </w:r>
      <w:r w:rsidR="005021DD">
        <w:t xml:space="preserve">thing </w:t>
      </w:r>
      <w:r w:rsidR="00B041D0">
        <w:t>3</w:t>
      </w:r>
      <w:r w:rsidR="005021DD">
        <w:t>0 days of a new Director</w:t>
      </w:r>
      <w:r w:rsidR="00B041D0">
        <w:t xml:space="preserve">. If information about a </w:t>
      </w:r>
      <w:r w:rsidR="00F524B6">
        <w:t>current Director change</w:t>
      </w:r>
      <w:r w:rsidR="00B041D0">
        <w:t>, or</w:t>
      </w:r>
      <w:r w:rsidR="009C28CF">
        <w:t xml:space="preserve"> a</w:t>
      </w:r>
      <w:r w:rsidR="00B041D0">
        <w:t xml:space="preserve"> means of identification (e.g., driver license is renewed, address </w:t>
      </w:r>
      <w:r w:rsidR="009C28CF">
        <w:t xml:space="preserve">has </w:t>
      </w:r>
      <w:r w:rsidR="00B041D0">
        <w:t>change</w:t>
      </w:r>
      <w:r w:rsidR="009C28CF">
        <w:t>d</w:t>
      </w:r>
      <w:r w:rsidR="00B041D0">
        <w:t xml:space="preserve">) </w:t>
      </w:r>
      <w:r w:rsidR="009C28CF">
        <w:t xml:space="preserve">has changed </w:t>
      </w:r>
      <w:r w:rsidR="00B041D0">
        <w:t>updates to the filing must be submitted within 30 days.</w:t>
      </w:r>
      <w:r w:rsidR="002175AC">
        <w:t xml:space="preserve"> </w:t>
      </w:r>
      <w:r w:rsidR="002175AC" w:rsidRPr="002175AC">
        <w:rPr>
          <w:b/>
          <w:bCs/>
        </w:rPr>
        <w:t>(December at a minimum)</w:t>
      </w:r>
      <w:r w:rsidR="002175AC">
        <w:t xml:space="preserve"> </w:t>
      </w:r>
      <w:r w:rsidR="00B041D0">
        <w:t>(see</w:t>
      </w:r>
      <w:r w:rsidR="009C28CF">
        <w:t xml:space="preserve"> requirements at</w:t>
      </w:r>
      <w:r w:rsidR="00B041D0">
        <w:t xml:space="preserve">: </w:t>
      </w:r>
      <w:r w:rsidR="002175AC">
        <w:t xml:space="preserve">  </w:t>
      </w:r>
      <w:hyperlink r:id="rId7" w:history="1">
        <w:r w:rsidR="002175AC" w:rsidRPr="00976166">
          <w:rPr>
            <w:rStyle w:val="Hyperlink"/>
          </w:rPr>
          <w:t>https://www.fincen.gov/sites/default/files/shared/BOI_Small_Compliance_Guide.v1.1-FINAL.pdf)</w:t>
        </w:r>
      </w:hyperlink>
      <w:r w:rsidR="00B041D0">
        <w:t xml:space="preserve"> </w:t>
      </w:r>
    </w:p>
    <w:p w14:paraId="1B2E7926" w14:textId="77777777" w:rsidR="00B041D0" w:rsidRDefault="00B041D0" w:rsidP="005021DD"/>
    <w:p w14:paraId="6CBB375C" w14:textId="04462920" w:rsidR="005021DD" w:rsidRPr="005021DD" w:rsidRDefault="00ED66EC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5021DD">
        <w:rPr>
          <w:b/>
          <w:bCs/>
        </w:rPr>
        <w:t xml:space="preserve">FILING – </w:t>
      </w:r>
      <w:r w:rsidR="005021DD">
        <w:t xml:space="preserve">Colorado Secretary of State </w:t>
      </w:r>
      <w:r w:rsidR="00032BD2">
        <w:t xml:space="preserve">Periodic Report </w:t>
      </w:r>
      <w:r w:rsidR="005021DD">
        <w:t>filing</w:t>
      </w:r>
      <w:r w:rsidR="00027045">
        <w:t xml:space="preserve"> due in December</w:t>
      </w:r>
      <w:r w:rsidR="00032BD2">
        <w:t xml:space="preserve"> annually</w:t>
      </w:r>
      <w:r w:rsidR="00027045">
        <w:t xml:space="preserve"> (can be filed up to two months early or late without penalty)</w:t>
      </w:r>
      <w:r w:rsidR="00032BD2">
        <w:t xml:space="preserve">. Fee is $10.00. </w:t>
      </w:r>
      <w:r w:rsidR="002175AC" w:rsidRPr="002175AC">
        <w:rPr>
          <w:b/>
          <w:bCs/>
        </w:rPr>
        <w:t>(</w:t>
      </w:r>
      <w:r w:rsidR="00027045">
        <w:rPr>
          <w:b/>
          <w:bCs/>
        </w:rPr>
        <w:t>December</w:t>
      </w:r>
      <w:r w:rsidR="002175AC" w:rsidRPr="002175AC">
        <w:rPr>
          <w:b/>
          <w:bCs/>
        </w:rPr>
        <w:t xml:space="preserve">) </w:t>
      </w:r>
      <w:r w:rsidR="00032BD2">
        <w:t>Last filed 1/30/2024</w:t>
      </w:r>
    </w:p>
    <w:p w14:paraId="2E342629" w14:textId="634D2957" w:rsidR="005021DD" w:rsidRDefault="00ED66EC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="005021DD" w:rsidRPr="005021DD">
        <w:rPr>
          <w:b/>
          <w:bCs/>
        </w:rPr>
        <w:t xml:space="preserve">MAILING </w:t>
      </w:r>
      <w:r w:rsidR="005021DD">
        <w:t xml:space="preserve">– Notice of Annual Assessment </w:t>
      </w:r>
      <w:r w:rsidR="005C7E03">
        <w:t xml:space="preserve">mailed by Treasurer </w:t>
      </w:r>
      <w:r w:rsidR="005021DD">
        <w:t xml:space="preserve">with due date of </w:t>
      </w:r>
      <w:r>
        <w:t xml:space="preserve">at least </w:t>
      </w:r>
      <w:r w:rsidR="005021DD">
        <w:t>3</w:t>
      </w:r>
      <w:r>
        <w:t>0</w:t>
      </w:r>
      <w:r w:rsidR="005021DD">
        <w:t xml:space="preserve"> days after USPS mailing</w:t>
      </w:r>
      <w:r w:rsidR="00ED55B9">
        <w:t xml:space="preserve"> </w:t>
      </w:r>
      <w:r w:rsidR="00ED55B9" w:rsidRPr="00ED55B9">
        <w:rPr>
          <w:b/>
          <w:bCs/>
        </w:rPr>
        <w:t>(December-January)</w:t>
      </w:r>
    </w:p>
    <w:p w14:paraId="22B17E3E" w14:textId="2C59BAAF" w:rsidR="005021DD" w:rsidRDefault="00ED66EC">
      <w:r>
        <w:rPr>
          <w:b/>
          <w:bCs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="005021DD" w:rsidRPr="005021DD">
        <w:rPr>
          <w:b/>
          <w:bCs/>
        </w:rPr>
        <w:t>ACTION</w:t>
      </w:r>
      <w:r w:rsidR="005021DD">
        <w:t xml:space="preserve"> – Overdue assessments collected per policy</w:t>
      </w:r>
      <w:r w:rsidR="00027045">
        <w:t xml:space="preserve"> </w:t>
      </w:r>
    </w:p>
    <w:p w14:paraId="1C4593F0" w14:textId="7386C658" w:rsidR="005021DD" w:rsidRDefault="00ED66EC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="005021DD" w:rsidRPr="005021DD">
        <w:rPr>
          <w:b/>
          <w:bCs/>
        </w:rPr>
        <w:t xml:space="preserve">FILING </w:t>
      </w:r>
      <w:r w:rsidR="005021DD">
        <w:t>– Twin Lakes Shareholder Form due by April 30 annually</w:t>
      </w:r>
      <w:r>
        <w:t xml:space="preserve"> </w:t>
      </w:r>
      <w:r w:rsidRPr="00ED66EC">
        <w:rPr>
          <w:b/>
          <w:bCs/>
        </w:rPr>
        <w:t>(April)</w:t>
      </w:r>
    </w:p>
    <w:p w14:paraId="3A290E22" w14:textId="147405AD" w:rsidR="005021DD" w:rsidRDefault="00C52476">
      <w:pP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="005021DD" w:rsidRPr="005021DD">
        <w:rPr>
          <w:b/>
          <w:bCs/>
        </w:rPr>
        <w:t>NOTICE</w:t>
      </w:r>
      <w:r w:rsidR="005021DD">
        <w:t xml:space="preserve"> – Annual Disclosure Form required by CCIOA posted to GWEOA web site</w:t>
      </w:r>
      <w:r w:rsidR="00ED66EC">
        <w:t xml:space="preserve">. </w:t>
      </w:r>
      <w:r w:rsidR="00F524B6">
        <w:t>Typically,</w:t>
      </w:r>
      <w:r w:rsidR="00ED66EC">
        <w:t xml:space="preserve"> due within 90 days from the end of the </w:t>
      </w:r>
      <w:r w:rsidR="00407B3E">
        <w:t>fiscal year but could need to be filed 90 days after change of Designated Agent, See CCIOA 38-33.3-204.</w:t>
      </w:r>
      <w:r w:rsidR="00F524B6">
        <w:t>4.</w:t>
      </w:r>
      <w:r w:rsidR="00407B3E">
        <w:t xml:space="preserve">  Notice of the posting of the disclosures sent to GWEOA members via email. </w:t>
      </w:r>
      <w:r w:rsidR="00ED66EC" w:rsidRPr="00407B3E">
        <w:rPr>
          <w:b/>
          <w:bCs/>
        </w:rPr>
        <w:t>(March)</w:t>
      </w:r>
    </w:p>
    <w:p w14:paraId="1B204A65" w14:textId="2BC6D849" w:rsidR="00C52476" w:rsidRDefault="00C52476" w:rsidP="00C52476">
      <w:pPr>
        <w:tabs>
          <w:tab w:val="left" w:pos="6580"/>
        </w:tabs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BB02CB">
        <w:rPr>
          <w:b/>
          <w:bCs/>
        </w:rPr>
        <w:t xml:space="preserve"> </w:t>
      </w:r>
      <w:r w:rsidRPr="005021DD">
        <w:rPr>
          <w:b/>
          <w:bCs/>
        </w:rPr>
        <w:t>FILING</w:t>
      </w:r>
      <w:r>
        <w:t xml:space="preserve"> – IRS TAX Form 1120-H</w:t>
      </w:r>
      <w:r w:rsidR="005C7E03">
        <w:t xml:space="preserve"> filed by Treasurer and</w:t>
      </w:r>
      <w:r>
        <w:t xml:space="preserve"> due by April 15</w:t>
      </w:r>
      <w:r w:rsidR="005C7E03">
        <w:t xml:space="preserve">. </w:t>
      </w:r>
      <w:r w:rsidRPr="00ED66EC">
        <w:rPr>
          <w:b/>
          <w:bCs/>
        </w:rPr>
        <w:t>(</w:t>
      </w:r>
      <w:r>
        <w:rPr>
          <w:b/>
          <w:bCs/>
        </w:rPr>
        <w:t>April</w:t>
      </w:r>
      <w:r w:rsidRPr="00ED66EC">
        <w:rPr>
          <w:b/>
          <w:bCs/>
        </w:rPr>
        <w:t>)</w:t>
      </w:r>
    </w:p>
    <w:p w14:paraId="45319B51" w14:textId="77777777" w:rsidR="00C52476" w:rsidRDefault="00C52476"/>
    <w:p w14:paraId="521C9E3F" w14:textId="77777777" w:rsidR="005021DD" w:rsidRDefault="005021DD"/>
    <w:p w14:paraId="3F35C065" w14:textId="62141A82" w:rsidR="005021DD" w:rsidRPr="00C71553" w:rsidRDefault="005021DD">
      <w:pPr>
        <w:rPr>
          <w:b/>
          <w:bCs/>
          <w:u w:val="single"/>
        </w:rPr>
      </w:pPr>
      <w:r w:rsidRPr="00C71553">
        <w:rPr>
          <w:b/>
          <w:bCs/>
          <w:u w:val="single"/>
        </w:rPr>
        <w:t xml:space="preserve">Key </w:t>
      </w:r>
      <w:r w:rsidR="00C71553">
        <w:rPr>
          <w:b/>
          <w:bCs/>
          <w:u w:val="single"/>
        </w:rPr>
        <w:t xml:space="preserve">Invoices for </w:t>
      </w:r>
      <w:r w:rsidRPr="00C71553">
        <w:rPr>
          <w:b/>
          <w:bCs/>
          <w:u w:val="single"/>
        </w:rPr>
        <w:t>Payment - Required and Recurring</w:t>
      </w:r>
      <w:r w:rsidR="004A0C1A">
        <w:rPr>
          <w:b/>
          <w:bCs/>
          <w:u w:val="single"/>
        </w:rPr>
        <w:t xml:space="preserve"> Fees</w:t>
      </w:r>
    </w:p>
    <w:p w14:paraId="2CBF6303" w14:textId="1AF5EC44" w:rsidR="00C71553" w:rsidRDefault="00C52476" w:rsidP="00C52476">
      <w:pP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71553">
        <w:rPr>
          <w:b/>
          <w:bCs/>
        </w:rPr>
        <w:t xml:space="preserve"> </w:t>
      </w:r>
      <w:r w:rsidR="00C71553" w:rsidRPr="00C71553">
        <w:t xml:space="preserve">Post Office </w:t>
      </w:r>
      <w:r w:rsidR="005C7E03">
        <w:t>B</w:t>
      </w:r>
      <w:r w:rsidR="00C71553" w:rsidRPr="00C71553">
        <w:t>ox</w:t>
      </w:r>
      <w:r w:rsidR="00C71553">
        <w:rPr>
          <w:b/>
          <w:bCs/>
        </w:rPr>
        <w:t xml:space="preserve"> (September)</w:t>
      </w:r>
    </w:p>
    <w:p w14:paraId="24BF212C" w14:textId="68D3E2BB" w:rsidR="00C52476" w:rsidRDefault="00C71553" w:rsidP="00C52476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4A0C1A">
        <w:rPr>
          <w:b/>
          <w:bCs/>
        </w:rPr>
        <w:t xml:space="preserve"> </w:t>
      </w:r>
      <w:r w:rsidR="005021DD">
        <w:t>Insurance</w:t>
      </w:r>
      <w:r w:rsidR="00ED66EC">
        <w:t xml:space="preserve"> (set up auto pay</w:t>
      </w:r>
      <w:r w:rsidR="00407B3E">
        <w:t xml:space="preserve">, policy renews in early October) </w:t>
      </w:r>
      <w:r w:rsidR="00407B3E" w:rsidRPr="00407B3E">
        <w:rPr>
          <w:b/>
          <w:bCs/>
        </w:rPr>
        <w:t>(October)</w:t>
      </w:r>
      <w:r w:rsidR="00C52476" w:rsidRPr="00C52476">
        <w:t xml:space="preserve"> </w:t>
      </w:r>
    </w:p>
    <w:p w14:paraId="225DC19F" w14:textId="17A1FC33" w:rsidR="00C71553" w:rsidRDefault="00C71553" w:rsidP="00C52476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4A0C1A">
        <w:t xml:space="preserve">Safe Deposit </w:t>
      </w:r>
      <w:r w:rsidR="00F524B6" w:rsidRPr="004A0C1A">
        <w:t>Box</w:t>
      </w:r>
      <w:r w:rsidR="00F524B6">
        <w:t xml:space="preserve"> </w:t>
      </w:r>
      <w:r w:rsidR="00F524B6">
        <w:rPr>
          <w:b/>
          <w:bCs/>
        </w:rPr>
        <w:t>(</w:t>
      </w:r>
      <w:r>
        <w:rPr>
          <w:b/>
          <w:bCs/>
        </w:rPr>
        <w:t>December)</w:t>
      </w:r>
    </w:p>
    <w:p w14:paraId="3FE3D81C" w14:textId="290739EF" w:rsidR="00C52476" w:rsidRDefault="00C52476" w:rsidP="00C52476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 xml:space="preserve">Web Site </w:t>
      </w:r>
      <w:r w:rsidR="005C7E03">
        <w:t>H</w:t>
      </w:r>
      <w:r>
        <w:t xml:space="preserve">osting and Maintenance </w:t>
      </w:r>
      <w:r w:rsidRPr="00A500FF">
        <w:rPr>
          <w:b/>
          <w:bCs/>
        </w:rPr>
        <w:t>(Quarterly – set up auto pay)</w:t>
      </w:r>
      <w:r w:rsidR="00C71553">
        <w:rPr>
          <w:b/>
          <w:bCs/>
        </w:rPr>
        <w:t xml:space="preserve"> </w:t>
      </w:r>
    </w:p>
    <w:p w14:paraId="5423F517" w14:textId="7606C8B9" w:rsidR="005021DD" w:rsidRPr="00C52476" w:rsidRDefault="00C52476">
      <w:pP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 xml:space="preserve">Colorado Secretary of </w:t>
      </w:r>
      <w:r w:rsidR="00F524B6">
        <w:t>State (</w:t>
      </w:r>
      <w:r w:rsidRPr="00407B3E">
        <w:rPr>
          <w:b/>
          <w:bCs/>
        </w:rPr>
        <w:t>January)</w:t>
      </w:r>
    </w:p>
    <w:p w14:paraId="1629CA74" w14:textId="4C088702" w:rsidR="005021DD" w:rsidRDefault="00C52476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5021DD">
        <w:t xml:space="preserve">Twin Lakes </w:t>
      </w:r>
      <w:r w:rsidR="005C7E03">
        <w:t>W</w:t>
      </w:r>
      <w:r w:rsidR="005021DD">
        <w:t xml:space="preserve">ater </w:t>
      </w:r>
      <w:r w:rsidR="005C7E03">
        <w:t>S</w:t>
      </w:r>
      <w:r w:rsidR="005021DD">
        <w:t>hare</w:t>
      </w:r>
      <w:r w:rsidR="00ED66EC">
        <w:t xml:space="preserve"> </w:t>
      </w:r>
      <w:r w:rsidR="00ED66EC" w:rsidRPr="00407B3E">
        <w:rPr>
          <w:b/>
          <w:bCs/>
        </w:rPr>
        <w:t>(February)</w:t>
      </w:r>
    </w:p>
    <w:p w14:paraId="37D74A0D" w14:textId="56C065CC" w:rsidR="005021DD" w:rsidRPr="00A500FF" w:rsidRDefault="00C52476">
      <w:pP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4A0C1A">
        <w:t xml:space="preserve">Access </w:t>
      </w:r>
      <w:r w:rsidR="005C7E03">
        <w:t>R</w:t>
      </w:r>
      <w:r w:rsidR="004A0C1A">
        <w:t xml:space="preserve">oad </w:t>
      </w:r>
      <w:r w:rsidR="005C7E03">
        <w:t>L</w:t>
      </w:r>
      <w:r w:rsidR="005021DD">
        <w:t xml:space="preserve">ease </w:t>
      </w:r>
      <w:r w:rsidR="005C7E03">
        <w:t>p</w:t>
      </w:r>
      <w:r w:rsidR="005021DD">
        <w:t>ayment to BLM (</w:t>
      </w:r>
      <w:r w:rsidR="005021DD" w:rsidRPr="00C71553">
        <w:rPr>
          <w:b/>
          <w:bCs/>
        </w:rPr>
        <w:t>every 5 years</w:t>
      </w:r>
      <w:r w:rsidR="00ED66EC" w:rsidRPr="00C71553">
        <w:rPr>
          <w:b/>
          <w:bCs/>
        </w:rPr>
        <w:t xml:space="preserve"> </w:t>
      </w:r>
      <w:r w:rsidR="00ED66EC" w:rsidRPr="00A500FF">
        <w:rPr>
          <w:b/>
          <w:bCs/>
        </w:rPr>
        <w:t>as invoiced</w:t>
      </w:r>
      <w:r w:rsidR="005021DD" w:rsidRPr="00A500FF">
        <w:rPr>
          <w:b/>
          <w:bCs/>
        </w:rPr>
        <w:t>)</w:t>
      </w:r>
    </w:p>
    <w:p w14:paraId="26ADA05B" w14:textId="679B864A" w:rsidR="005021DD" w:rsidRDefault="005021DD"/>
    <w:p w14:paraId="7A7D8B8F" w14:textId="34C96BAA" w:rsidR="005021DD" w:rsidRDefault="005021DD">
      <w:r>
        <w:tab/>
      </w:r>
    </w:p>
    <w:sectPr w:rsidR="0050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12A7" w14:textId="77777777" w:rsidR="00391AC4" w:rsidRDefault="00391AC4" w:rsidP="006E20EF">
      <w:pPr>
        <w:spacing w:after="0" w:line="240" w:lineRule="auto"/>
      </w:pPr>
      <w:r>
        <w:separator/>
      </w:r>
    </w:p>
  </w:endnote>
  <w:endnote w:type="continuationSeparator" w:id="0">
    <w:p w14:paraId="0356BB13" w14:textId="77777777" w:rsidR="00391AC4" w:rsidRDefault="00391AC4" w:rsidP="006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7857" w14:textId="77777777" w:rsidR="006E20EF" w:rsidRDefault="006E2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75E7" w14:textId="77777777" w:rsidR="006E20EF" w:rsidRDefault="006E2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AA8F" w14:textId="77777777" w:rsidR="006E20EF" w:rsidRDefault="006E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24C0" w14:textId="77777777" w:rsidR="00391AC4" w:rsidRDefault="00391AC4" w:rsidP="006E20EF">
      <w:pPr>
        <w:spacing w:after="0" w:line="240" w:lineRule="auto"/>
      </w:pPr>
      <w:r>
        <w:separator/>
      </w:r>
    </w:p>
  </w:footnote>
  <w:footnote w:type="continuationSeparator" w:id="0">
    <w:p w14:paraId="237EDC9D" w14:textId="77777777" w:rsidR="00391AC4" w:rsidRDefault="00391AC4" w:rsidP="006E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F737" w14:textId="0AD8F04B" w:rsidR="006E20EF" w:rsidRDefault="00391AC4">
    <w:pPr>
      <w:pStyle w:val="Header"/>
    </w:pPr>
    <w:r>
      <w:rPr>
        <w:noProof/>
      </w:rPr>
      <w:pict w14:anchorId="3F873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3685" o:spid="_x0000_s1027" type="#_x0000_t136" alt="" style="position:absolute;margin-left:0;margin-top:0;width:423pt;height:236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B638" w14:textId="355A2CC8" w:rsidR="006E20EF" w:rsidRDefault="00391AC4">
    <w:pPr>
      <w:pStyle w:val="Header"/>
    </w:pPr>
    <w:r>
      <w:rPr>
        <w:noProof/>
      </w:rPr>
      <w:pict w14:anchorId="5F74B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3686" o:spid="_x0000_s1026" type="#_x0000_t136" alt="" style="position:absolute;margin-left:0;margin-top:0;width:423pt;height:236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A2F2" w14:textId="27012EA4" w:rsidR="006E20EF" w:rsidRDefault="00391AC4">
    <w:pPr>
      <w:pStyle w:val="Header"/>
    </w:pPr>
    <w:r>
      <w:rPr>
        <w:noProof/>
      </w:rPr>
      <w:pict w14:anchorId="73670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3684" o:spid="_x0000_s1025" type="#_x0000_t136" alt="" style="position:absolute;margin-left:0;margin-top:0;width:423pt;height:236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DD"/>
    <w:rsid w:val="00027045"/>
    <w:rsid w:val="00032BD2"/>
    <w:rsid w:val="00130B12"/>
    <w:rsid w:val="00147964"/>
    <w:rsid w:val="002060BF"/>
    <w:rsid w:val="002175AC"/>
    <w:rsid w:val="00304741"/>
    <w:rsid w:val="00391AC4"/>
    <w:rsid w:val="00407B3E"/>
    <w:rsid w:val="00494009"/>
    <w:rsid w:val="004A0C1A"/>
    <w:rsid w:val="005021DD"/>
    <w:rsid w:val="005C7E03"/>
    <w:rsid w:val="006A6E51"/>
    <w:rsid w:val="006E20EF"/>
    <w:rsid w:val="007B701C"/>
    <w:rsid w:val="0089181A"/>
    <w:rsid w:val="009C28CF"/>
    <w:rsid w:val="00A500FF"/>
    <w:rsid w:val="00B041D0"/>
    <w:rsid w:val="00B37D0A"/>
    <w:rsid w:val="00BB02CB"/>
    <w:rsid w:val="00BB0952"/>
    <w:rsid w:val="00C52476"/>
    <w:rsid w:val="00C71553"/>
    <w:rsid w:val="00E3398E"/>
    <w:rsid w:val="00ED55B9"/>
    <w:rsid w:val="00ED66EC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D3D9"/>
  <w15:chartTrackingRefBased/>
  <w15:docId w15:val="{DEEE0084-31E1-DF40-94D1-D04574FF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1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37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4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1D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EF"/>
  </w:style>
  <w:style w:type="paragraph" w:styleId="Footer">
    <w:name w:val="footer"/>
    <w:basedOn w:val="Normal"/>
    <w:link w:val="FooterChar"/>
    <w:uiPriority w:val="99"/>
    <w:unhideWhenUsed/>
    <w:rsid w:val="006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ncen.gov/sites/default/files/shared/BOI_Small_Compliance_Guide.v1.1-FINAL.pdf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E05EC-C6B1-7145-AEBE-0EA1821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Day</dc:creator>
  <cp:keywords/>
  <dc:description/>
  <cp:lastModifiedBy>Peter Day</cp:lastModifiedBy>
  <cp:revision>2</cp:revision>
  <dcterms:created xsi:type="dcterms:W3CDTF">2024-11-13T17:39:00Z</dcterms:created>
  <dcterms:modified xsi:type="dcterms:W3CDTF">2024-11-13T17:39:00Z</dcterms:modified>
</cp:coreProperties>
</file>